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журналистики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д.филол.н., профессор _________________ /Косяков Г.В.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журналистики»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«Методика преподавания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преподавании и разработке учебно- методических материалов дисциплин, соответствующих данному направлению подготовки на разных уровнях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актуальную учебную и учебно-методическую литературу по направлению подготовки на уровнях ВО, СПО, ДПО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реферирования и конспектирования актуальной учебной и учебно-методической литературы по направлению подготовки на уровнях ВО, СПО, ДПО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требования к разработке современных учебно-методических материалов дисциплин и практик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действующие ФГОС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современные образовательные технологии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современные технологии аттестации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осуществлять мониторинг и отбор актуальной учебной и учебно- методической литературы по направлению подготовки на уровнях ВО, СПО, ДПО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реферировать и конспектировать актуальную учебную и учебно- методическую литературу по направлению подготовки на уровнях ВО, СПО, ДПО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ассистировать при разработке учебно-методических материалов дисциплин и практик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работать с ФГОС и иными нормативными документами, регламентирующими учебный процесс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применять современные образовательные технологии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применять современные технологии аттестации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мониторинга и отбора актуальной учебной и учебно- методической литературы по направлению подготовки на уровнях ВО, СПО, ДПО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реферирования и конспектирования актуальной учебной и учебно-методической литературы по направлению подготовки на уровнях ВО, СПО, ДПО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ассистирования при разработке учебно-методических материалов дисциплин и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работы с ФГОС и иными нормативными документами, регламентирующими учебный процесс</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современными образовательными технологиями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современными технологиями аттестации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культуру деловой коммуникации на русском языке для академического и профессионального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осуществлять деловую коммуникацию на русском языке для академического и профессионального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деловой коммуникации на русском языке для академического и профессионального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технологии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профессиональной рефлексии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современную профессиограмму журналиста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и реализовывать приоритеты собственной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совершенствовать собственную деятельность на основе самооценки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и реализовывать профессиональную карьеру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определения и реализации приоритетов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совершенствования собственной деятельности на основе самооценки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и реализации профессиональной карьеры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«Методика преподавания журналистики»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высшей школы</w:t>
            </w:r>
          </w:p>
          <w:p>
            <w:pPr>
              <w:jc w:val="center"/>
              <w:spacing w:after="0" w:line="240" w:lineRule="auto"/>
              <w:rPr>
                <w:sz w:val="22"/>
                <w:szCs w:val="22"/>
              </w:rPr>
            </w:pPr>
            <w:r>
              <w:rPr>
                <w:rFonts w:ascii="Times New Roman" w:hAnsi="Times New Roman" w:cs="Times New Roman"/>
                <w:color w:val="#000000"/>
                <w:sz w:val="22"/>
                <w:szCs w:val="22"/>
              </w:rPr>
              <w:t> Профессионально-творческое саморазвитие личности</w:t>
            </w:r>
          </w:p>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ПК-3,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журналистское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развития журналистского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журналистское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развития журналистского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журналистское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развития журналистского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716.07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журналистское образование.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традиции и центры журналистского образования в России. Педагогика журналистики как область теории журналистики и практики преподавания. Нормативный фактор журналистского образования. Аудиторный фактор журналистского образования. Кадровый фактор журналистского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учебного процесса.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проведению лекции. Новые форматы проведения семинара, практического занятия. Основные виды практик. Развитие электронного обучения и дистанционных образовательных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обучения.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Деловая и ролевая игра в журналистском образовании. Метод кейса в журналистском образовании. Методика составления презентации. Тест и тестирование в области журналистского образования. Методика подготовки учебной газеты.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развития журналистского мастерства.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обучения владению журналистским мастерством в области жанров периодической печати.  Методика преподавания радиожурналистики. Методика преподавания телевизионной журналистики. Электронное образование в области журналистского образования. Методика обучения владению мастерством редактора.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журналистское образование.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образовательные тренды.</w:t>
            </w:r>
          </w:p>
          <w:p>
            <w:pPr>
              <w:jc w:val="both"/>
              <w:spacing w:after="0" w:line="240" w:lineRule="auto"/>
              <w:rPr>
                <w:sz w:val="24"/>
                <w:szCs w:val="24"/>
              </w:rPr>
            </w:pPr>
            <w:r>
              <w:rPr>
                <w:rFonts w:ascii="Times New Roman" w:hAnsi="Times New Roman" w:cs="Times New Roman"/>
                <w:color w:val="#000000"/>
                <w:sz w:val="24"/>
                <w:szCs w:val="24"/>
              </w:rPr>
              <w:t> 2.	Традиции и современное состояние журналистского образования в России.</w:t>
            </w:r>
          </w:p>
          <w:p>
            <w:pPr>
              <w:jc w:val="both"/>
              <w:spacing w:after="0" w:line="240" w:lineRule="auto"/>
              <w:rPr>
                <w:sz w:val="24"/>
                <w:szCs w:val="24"/>
              </w:rPr>
            </w:pPr>
            <w:r>
              <w:rPr>
                <w:rFonts w:ascii="Times New Roman" w:hAnsi="Times New Roman" w:cs="Times New Roman"/>
                <w:color w:val="#000000"/>
                <w:sz w:val="24"/>
                <w:szCs w:val="24"/>
              </w:rPr>
              <w:t> 3.	Нормативная база современного журналистского образования: ФГОС ВО, профессиональный стандарт, примерная основная профессиональная образовательная программа.</w:t>
            </w:r>
          </w:p>
          <w:p>
            <w:pPr>
              <w:jc w:val="both"/>
              <w:spacing w:after="0" w:line="240" w:lineRule="auto"/>
              <w:rPr>
                <w:sz w:val="24"/>
                <w:szCs w:val="24"/>
              </w:rPr>
            </w:pPr>
            <w:r>
              <w:rPr>
                <w:rFonts w:ascii="Times New Roman" w:hAnsi="Times New Roman" w:cs="Times New Roman"/>
                <w:color w:val="#000000"/>
                <w:sz w:val="24"/>
                <w:szCs w:val="24"/>
              </w:rPr>
              <w:t> 4.	Компетентностный подход в журналистском образовании.</w:t>
            </w:r>
          </w:p>
          <w:p>
            <w:pPr>
              <w:jc w:val="both"/>
              <w:spacing w:after="0" w:line="240" w:lineRule="auto"/>
              <w:rPr>
                <w:sz w:val="24"/>
                <w:szCs w:val="24"/>
              </w:rPr>
            </w:pPr>
            <w:r>
              <w:rPr>
                <w:rFonts w:ascii="Times New Roman" w:hAnsi="Times New Roman" w:cs="Times New Roman"/>
                <w:color w:val="#000000"/>
                <w:sz w:val="24"/>
                <w:szCs w:val="24"/>
              </w:rPr>
              <w:t> 5.	Уровни журналистского образования в России.</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рабочей программе.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учебного 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Структура лекции. План-конспект лекции.</w:t>
            </w:r>
          </w:p>
          <w:p>
            <w:pPr>
              <w:jc w:val="both"/>
              <w:spacing w:after="0" w:line="240" w:lineRule="auto"/>
              <w:rPr>
                <w:sz w:val="24"/>
                <w:szCs w:val="24"/>
              </w:rPr>
            </w:pPr>
            <w:r>
              <w:rPr>
                <w:rFonts w:ascii="Times New Roman" w:hAnsi="Times New Roman" w:cs="Times New Roman"/>
                <w:color w:val="#000000"/>
                <w:sz w:val="24"/>
                <w:szCs w:val="24"/>
              </w:rPr>
              <w:t> 2.	Основные формы изложения лекционного материала.</w:t>
            </w:r>
          </w:p>
          <w:p>
            <w:pPr>
              <w:jc w:val="both"/>
              <w:spacing w:after="0" w:line="240" w:lineRule="auto"/>
              <w:rPr>
                <w:sz w:val="24"/>
                <w:szCs w:val="24"/>
              </w:rPr>
            </w:pPr>
            <w:r>
              <w:rPr>
                <w:rFonts w:ascii="Times New Roman" w:hAnsi="Times New Roman" w:cs="Times New Roman"/>
                <w:color w:val="#000000"/>
                <w:sz w:val="24"/>
                <w:szCs w:val="24"/>
              </w:rPr>
              <w:t> 3.	Формы привлечения внимания обучающихся.</w:t>
            </w:r>
          </w:p>
          <w:p>
            <w:pPr>
              <w:jc w:val="both"/>
              <w:spacing w:after="0" w:line="240" w:lineRule="auto"/>
              <w:rPr>
                <w:sz w:val="24"/>
                <w:szCs w:val="24"/>
              </w:rPr>
            </w:pPr>
            <w:r>
              <w:rPr>
                <w:rFonts w:ascii="Times New Roman" w:hAnsi="Times New Roman" w:cs="Times New Roman"/>
                <w:color w:val="#000000"/>
                <w:sz w:val="24"/>
                <w:szCs w:val="24"/>
              </w:rPr>
              <w:t> 4.	Требования к презентации.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Структура семинара и практического занятия.</w:t>
            </w:r>
          </w:p>
          <w:p>
            <w:pPr>
              <w:jc w:val="both"/>
              <w:spacing w:after="0" w:line="240" w:lineRule="auto"/>
              <w:rPr>
                <w:sz w:val="24"/>
                <w:szCs w:val="24"/>
              </w:rPr>
            </w:pPr>
            <w:r>
              <w:rPr>
                <w:rFonts w:ascii="Times New Roman" w:hAnsi="Times New Roman" w:cs="Times New Roman"/>
                <w:color w:val="#000000"/>
                <w:sz w:val="24"/>
                <w:szCs w:val="24"/>
              </w:rPr>
              <w:t> 2. Подготовка преподавателя к семинару и практическому занятию.</w:t>
            </w:r>
          </w:p>
          <w:p>
            <w:pPr>
              <w:jc w:val="both"/>
              <w:spacing w:after="0" w:line="240" w:lineRule="auto"/>
              <w:rPr>
                <w:sz w:val="24"/>
                <w:szCs w:val="24"/>
              </w:rPr>
            </w:pPr>
            <w:r>
              <w:rPr>
                <w:rFonts w:ascii="Times New Roman" w:hAnsi="Times New Roman" w:cs="Times New Roman"/>
                <w:color w:val="#000000"/>
                <w:sz w:val="24"/>
                <w:szCs w:val="24"/>
              </w:rPr>
              <w:t> 3. Организация работы обучающихся на семинаре.</w:t>
            </w:r>
          </w:p>
          <w:p>
            <w:pPr>
              <w:jc w:val="both"/>
              <w:spacing w:after="0" w:line="240" w:lineRule="auto"/>
              <w:rPr>
                <w:sz w:val="24"/>
                <w:szCs w:val="24"/>
              </w:rPr>
            </w:pPr>
            <w:r>
              <w:rPr>
                <w:rFonts w:ascii="Times New Roman" w:hAnsi="Times New Roman" w:cs="Times New Roman"/>
                <w:color w:val="#000000"/>
                <w:sz w:val="24"/>
                <w:szCs w:val="24"/>
              </w:rPr>
              <w:t> 4. Формы текущего контроля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развития журналистского мастерства.</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Методика обучения владению журналистским мастерством в области информационных жанров.</w:t>
            </w:r>
          </w:p>
          <w:p>
            <w:pPr>
              <w:jc w:val="both"/>
              <w:spacing w:after="0" w:line="240" w:lineRule="auto"/>
              <w:rPr>
                <w:sz w:val="24"/>
                <w:szCs w:val="24"/>
              </w:rPr>
            </w:pPr>
            <w:r>
              <w:rPr>
                <w:rFonts w:ascii="Times New Roman" w:hAnsi="Times New Roman" w:cs="Times New Roman"/>
                <w:color w:val="#000000"/>
                <w:sz w:val="24"/>
                <w:szCs w:val="24"/>
              </w:rPr>
              <w:t> 2.	Методика обучения владению журналистским мастерством в области аналитических жанров.</w:t>
            </w:r>
          </w:p>
          <w:p>
            <w:pPr>
              <w:jc w:val="both"/>
              <w:spacing w:after="0" w:line="240" w:lineRule="auto"/>
              <w:rPr>
                <w:sz w:val="24"/>
                <w:szCs w:val="24"/>
              </w:rPr>
            </w:pPr>
            <w:r>
              <w:rPr>
                <w:rFonts w:ascii="Times New Roman" w:hAnsi="Times New Roman" w:cs="Times New Roman"/>
                <w:color w:val="#000000"/>
                <w:sz w:val="24"/>
                <w:szCs w:val="24"/>
              </w:rPr>
              <w:t> 3.	Методика обучения владению журналистским мастерством в области художественно- публицистических жанров.</w:t>
            </w:r>
          </w:p>
          <w:p>
            <w:pPr>
              <w:jc w:val="both"/>
              <w:spacing w:after="0" w:line="240" w:lineRule="auto"/>
              <w:rPr>
                <w:sz w:val="24"/>
                <w:szCs w:val="24"/>
              </w:rPr>
            </w:pPr>
            <w:r>
              <w:rPr>
                <w:rFonts w:ascii="Times New Roman" w:hAnsi="Times New Roman" w:cs="Times New Roman"/>
                <w:color w:val="#000000"/>
                <w:sz w:val="24"/>
                <w:szCs w:val="24"/>
              </w:rPr>
              <w:t> 4.	Методика преподавания радиожурналистики.</w:t>
            </w:r>
          </w:p>
          <w:p>
            <w:pPr>
              <w:jc w:val="both"/>
              <w:spacing w:after="0" w:line="240" w:lineRule="auto"/>
              <w:rPr>
                <w:sz w:val="24"/>
                <w:szCs w:val="24"/>
              </w:rPr>
            </w:pPr>
            <w:r>
              <w:rPr>
                <w:rFonts w:ascii="Times New Roman" w:hAnsi="Times New Roman" w:cs="Times New Roman"/>
                <w:color w:val="#000000"/>
                <w:sz w:val="24"/>
                <w:szCs w:val="24"/>
              </w:rPr>
              <w:t> 5.	Методика преподавания телевизионной журналистики.</w:t>
            </w:r>
          </w:p>
          <w:p>
            <w:pPr>
              <w:jc w:val="both"/>
              <w:spacing w:after="0" w:line="240" w:lineRule="auto"/>
              <w:rPr>
                <w:sz w:val="24"/>
                <w:szCs w:val="24"/>
              </w:rPr>
            </w:pPr>
            <w:r>
              <w:rPr>
                <w:rFonts w:ascii="Times New Roman" w:hAnsi="Times New Roman" w:cs="Times New Roman"/>
                <w:color w:val="#000000"/>
                <w:sz w:val="24"/>
                <w:szCs w:val="24"/>
              </w:rPr>
              <w:t> 6.	 Проблема становления авторского стиля в рамках журналистского образования.</w:t>
            </w:r>
          </w:p>
          <w:p>
            <w:pPr>
              <w:jc w:val="both"/>
              <w:spacing w:after="0" w:line="240" w:lineRule="auto"/>
              <w:rPr>
                <w:sz w:val="24"/>
                <w:szCs w:val="24"/>
              </w:rPr>
            </w:pPr>
            <w:r>
              <w:rPr>
                <w:rFonts w:ascii="Times New Roman" w:hAnsi="Times New Roman" w:cs="Times New Roman"/>
                <w:color w:val="#000000"/>
                <w:sz w:val="24"/>
                <w:szCs w:val="24"/>
              </w:rPr>
              <w:t> 7.	Современные требования к портфолио обучающегося.</w:t>
            </w:r>
          </w:p>
          <w:p>
            <w:pPr>
              <w:jc w:val="both"/>
              <w:spacing w:after="0" w:line="240" w:lineRule="auto"/>
              <w:rPr>
                <w:sz w:val="24"/>
                <w:szCs w:val="24"/>
              </w:rPr>
            </w:pPr>
            <w:r>
              <w:rPr>
                <w:rFonts w:ascii="Times New Roman" w:hAnsi="Times New Roman" w:cs="Times New Roman"/>
                <w:color w:val="#000000"/>
                <w:sz w:val="24"/>
                <w:szCs w:val="24"/>
              </w:rPr>
              <w:t> 8.	Формирование профессиональной этики в процессе журналистского образования.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журналистики» / Косяков Г.В.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журналистских</w:t>
            </w:r>
            <w:r>
              <w:rPr/>
              <w:t xml:space="preserve"> </w:t>
            </w:r>
            <w:r>
              <w:rPr>
                <w:rFonts w:ascii="Times New Roman" w:hAnsi="Times New Roman" w:cs="Times New Roman"/>
                <w:color w:val="#000000"/>
                <w:sz w:val="24"/>
                <w:szCs w:val="24"/>
              </w:rPr>
              <w:t>дисциплин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Нургожина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Дудинова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журналистских</w:t>
            </w:r>
            <w:r>
              <w:rPr/>
              <w:t xml:space="preserve"> </w:t>
            </w:r>
            <w:r>
              <w:rPr>
                <w:rFonts w:ascii="Times New Roman" w:hAnsi="Times New Roman" w:cs="Times New Roman"/>
                <w:color w:val="#000000"/>
                <w:sz w:val="24"/>
                <w:szCs w:val="24"/>
              </w:rPr>
              <w:t>дисциплин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978-601-04-0587-5.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http://www.iprbookshop.ru/58397.html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http://www.iprbookshop.ru/81818.html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Журналистское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Новостная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Зорин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978-5-7638-3509-0.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http://www.iprbookshop.ru/84345.html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https://urait.ru/bcode/395525</w:t>
            </w:r>
            <w:r>
              <w:rPr/>
              <w:t xml:space="preserve"> </w:t>
            </w:r>
          </w:p>
        </w:tc>
      </w:tr>
      <w:tr>
        <w:trPr>
          <w:trHeight w:hRule="exact" w:val="385.87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2023-2024_ФГОС3++2023_Маг-ОФО-Жур(23)_plx_Методика преподавания журналистики</dc:title>
  <dc:creator>FastReport.NET</dc:creator>
</cp:coreProperties>
</file>